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  <w:gridCol w:w="3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080" w:hRule="atLeast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r>
              <w:rPr>
                <w:rFonts w:hint="default" w:ascii="Times New Roman" w:hAnsi="Times New Roman" w:eastAsia="黑体"/>
                <w:color w:val="0D0D0D"/>
                <w:sz w:val="32"/>
                <w:szCs w:val="30"/>
              </w:rPr>
              <w:t>附件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  <w:bookmarkEnd w:id="0"/>
            <w:r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90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1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4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46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8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9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82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97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0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7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残疾人子女：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503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81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7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289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建档立卡贫困家庭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研究生曾获国家资助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  <w:tc>
          <w:tcPr>
            <w:tcW w:w="3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27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41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同意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83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eastAsia="zh-CN"/>
              </w:rPr>
              <w:t>及残疾人子女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F7275"/>
    <w:rsid w:val="7EA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2019-04-16T01:51:00Z</dcterms:created>
  <dc:creator>云依雾影</dc:creator>
  <cp:lastModifiedBy>云依雾影</cp:lastModifiedBy>
  <cp:lastPrinted>2019-04-16T01:55:24Z</cp:lastPrinted>
  <dcterms:modified xsi:type="dcterms:W3CDTF">2019-04-16T01:56:39Z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